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C7" w:rsidRPr="00AA30C7" w:rsidRDefault="00AA30C7" w:rsidP="00AA30C7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val="es-AR"/>
        </w:rPr>
        <w:t>ACUERDO N° 3718.</w:t>
      </w:r>
    </w:p>
    <w:p w:rsidR="00AA30C7" w:rsidRPr="00AA30C7" w:rsidRDefault="00AA30C7" w:rsidP="00AA30C7">
      <w:pPr>
        <w:spacing w:line="240" w:lineRule="auto"/>
        <w:jc w:val="right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val="es-AR"/>
        </w:rPr>
        <w:t>San Miguel de Tucumán</w:t>
      </w:r>
      <w:r w:rsidRPr="00AA30C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  <w:t xml:space="preserve">, 11 de </w:t>
      </w:r>
      <w:proofErr w:type="gramStart"/>
      <w:r w:rsidRPr="00AA30C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  <w:t>Agosto</w:t>
      </w:r>
      <w:proofErr w:type="gramEnd"/>
      <w:r w:rsidRPr="00AA30C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  <w:t xml:space="preserve"> de 2022.-</w:t>
      </w:r>
    </w:p>
    <w:p w:rsidR="00AA30C7" w:rsidRPr="00AA30C7" w:rsidRDefault="00AA30C7" w:rsidP="00AA30C7">
      <w:pPr>
        <w:spacing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s-AR"/>
        </w:rPr>
        <w:t>VISTO:</w:t>
      </w:r>
    </w:p>
    <w:p w:rsidR="00AA30C7" w:rsidRPr="00AA30C7" w:rsidRDefault="00AA30C7" w:rsidP="00AA30C7">
      <w:pPr>
        <w:spacing w:before="100" w:beforeAutospacing="1" w:after="100" w:afterAutospacing="1" w:line="240" w:lineRule="auto"/>
        <w:ind w:firstLine="180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  <w:t>El Expediente N°759-270-CFG-2022 y agregado por cuerda separada Expediente Nº 805-270-P-22, en el que obran actuaciones referidas a la Auditoría de Inventario de Bienes – Depósito Güemes Nº 640 – Ministerio de Desarrollo Social; y</w:t>
      </w:r>
    </w:p>
    <w:p w:rsidR="00AA30C7" w:rsidRPr="00AA30C7" w:rsidRDefault="00AA30C7" w:rsidP="00AA30C7">
      <w:pPr>
        <w:spacing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s-AR"/>
        </w:rPr>
        <w:t>CONSIDERANDO:</w:t>
      </w:r>
    </w:p>
    <w:p w:rsidR="00AA30C7" w:rsidRPr="00AA30C7" w:rsidRDefault="00AA30C7" w:rsidP="00AA30C7">
      <w:pPr>
        <w:spacing w:before="100" w:beforeAutospacing="1" w:after="100" w:afterAutospacing="1" w:line="240" w:lineRule="auto"/>
        <w:ind w:firstLine="180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  <w:t>Que a fs.135/137 el Contador Fiscal General informa: </w:t>
      </w:r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 xml:space="preserve">“…Al respecto de las observaciones formuladas y sus respectivos descargos cabe </w:t>
      </w:r>
      <w:proofErr w:type="gramStart"/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>decir:…</w:t>
      </w:r>
      <w:proofErr w:type="gramEnd"/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>”.</w:t>
      </w:r>
    </w:p>
    <w:p w:rsidR="00AA30C7" w:rsidRPr="00AA30C7" w:rsidRDefault="00AA30C7" w:rsidP="00AA30C7">
      <w:pPr>
        <w:spacing w:before="100" w:beforeAutospacing="1" w:after="100" w:afterAutospacing="1" w:line="240" w:lineRule="auto"/>
        <w:ind w:firstLine="180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>“…</w:t>
      </w:r>
      <w:proofErr w:type="gramStart"/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>7.En</w:t>
      </w:r>
      <w:proofErr w:type="gramEnd"/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 xml:space="preserve"> planta alta del depósito de calle Lavalle Nº 2374 se advierten desprendimientos de cielorraso y signos de humedad.</w:t>
      </w:r>
    </w:p>
    <w:p w:rsidR="00AA30C7" w:rsidRPr="00AA30C7" w:rsidRDefault="00AA30C7" w:rsidP="00AA30C7">
      <w:pPr>
        <w:spacing w:before="100" w:beforeAutospacing="1" w:after="100" w:afterAutospacing="1" w:line="240" w:lineRule="auto"/>
        <w:ind w:firstLine="180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>Según el descargo efectuado por el Ministerio y del informe elaborado por las profesionales del Tribunal de Cuentas (con imágenes fotográficas a fs. 116/117) esta observación se encuentra en vías de ser resuelta…”.</w:t>
      </w:r>
    </w:p>
    <w:p w:rsidR="00AA30C7" w:rsidRPr="00AA30C7" w:rsidRDefault="00AA30C7" w:rsidP="00AA30C7">
      <w:pPr>
        <w:spacing w:before="100" w:beforeAutospacing="1" w:after="100" w:afterAutospacing="1" w:line="240" w:lineRule="auto"/>
        <w:ind w:firstLine="180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>“…</w:t>
      </w:r>
      <w:proofErr w:type="gramStart"/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>11.Se</w:t>
      </w:r>
      <w:proofErr w:type="gramEnd"/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 xml:space="preserve"> encuentran almacenados bienes con bajo nivel de rotación, siendo el origen de las compras de una antigüedad prolongada (Muletas, sillas de ruedas, bastones, andadores manuales, caños de agua, conectores, etc.).</w:t>
      </w:r>
    </w:p>
    <w:p w:rsidR="00AA30C7" w:rsidRPr="00AA30C7" w:rsidRDefault="00AA30C7" w:rsidP="00AA30C7">
      <w:pPr>
        <w:spacing w:before="100" w:beforeAutospacing="1" w:after="100" w:afterAutospacing="1" w:line="240" w:lineRule="auto"/>
        <w:ind w:firstLine="180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>Según el descargo efectuado por el Ministerio y del informe elaborado por las profesionales del Tribunal de Cuentas esta observación se encuentra en vías de ser resuelta.</w:t>
      </w:r>
    </w:p>
    <w:p w:rsidR="00AA30C7" w:rsidRPr="00AA30C7" w:rsidRDefault="00AA30C7" w:rsidP="00AA30C7">
      <w:pPr>
        <w:spacing w:before="100" w:beforeAutospacing="1" w:after="100" w:afterAutospacing="1" w:line="240" w:lineRule="auto"/>
        <w:ind w:firstLine="180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 xml:space="preserve">12.En la estiba de mercadería de algunos productos se detectó, al proceder a desarmar los pallets, que existían espacios vacíos ocupados con material plástico lo cual es una práctica utilizada con </w:t>
      </w:r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lastRenderedPageBreak/>
        <w:t>frecuencia para inducir al error al realizar recuento de acuerdo a base por altura de almacenamiento.</w:t>
      </w:r>
    </w:p>
    <w:p w:rsidR="00AA30C7" w:rsidRPr="00AA30C7" w:rsidRDefault="00AA30C7" w:rsidP="00AA30C7">
      <w:pPr>
        <w:spacing w:before="100" w:beforeAutospacing="1" w:after="100" w:afterAutospacing="1" w:line="240" w:lineRule="auto"/>
        <w:ind w:firstLine="180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>Según el descargo efectuado por el Ministerio y del informe elaborado por las profesionales del Tribunal de Cuentas esta observación se encuentra en vías de ser resuelta.</w:t>
      </w:r>
    </w:p>
    <w:p w:rsidR="00AA30C7" w:rsidRPr="00AA30C7" w:rsidRDefault="00AA30C7" w:rsidP="00AA30C7">
      <w:pPr>
        <w:spacing w:before="100" w:beforeAutospacing="1" w:after="100" w:afterAutospacing="1" w:line="240" w:lineRule="auto"/>
        <w:ind w:firstLine="180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>13.Se constata la existencia de excremento de roedores y aves junto al almacenamiento de mercadería comestible.</w:t>
      </w:r>
    </w:p>
    <w:p w:rsidR="00AA30C7" w:rsidRPr="00AA30C7" w:rsidRDefault="00AA30C7" w:rsidP="00AA30C7">
      <w:pPr>
        <w:spacing w:before="100" w:beforeAutospacing="1" w:after="100" w:afterAutospacing="1" w:line="240" w:lineRule="auto"/>
        <w:ind w:firstLine="180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>Según el descargo efectuado por el Ministerio y del informe elaborado por las profesionales del Tribunal de Cuentas esta observación se encuentra en vías de ser resuelta…”.</w:t>
      </w:r>
    </w:p>
    <w:p w:rsidR="00AA30C7" w:rsidRPr="00AA30C7" w:rsidRDefault="00AA30C7" w:rsidP="00AA30C7">
      <w:pPr>
        <w:spacing w:before="100" w:beforeAutospacing="1" w:after="100" w:afterAutospacing="1" w:line="240" w:lineRule="auto"/>
        <w:ind w:firstLine="180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>“…Por lo antes expuesto, consideramos se debe requerir al Organismo lo siguiente:</w:t>
      </w:r>
    </w:p>
    <w:p w:rsidR="00AA30C7" w:rsidRPr="00AA30C7" w:rsidRDefault="00AA30C7" w:rsidP="00AA30C7">
      <w:pPr>
        <w:spacing w:before="100" w:beforeAutospacing="1" w:after="100" w:afterAutospacing="1" w:line="240" w:lineRule="auto"/>
        <w:ind w:firstLine="180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 xml:space="preserve">A. Regularizar las observaciones de los puntos 7, 11, 12 y 13, en un plazo de 15 </w:t>
      </w:r>
      <w:proofErr w:type="gramStart"/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>días.Advirtiéndose</w:t>
      </w:r>
      <w:proofErr w:type="gramEnd"/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 xml:space="preserve"> asimismo, que con respecto a los puntos 7 y 13, se debe extremar los cuidados de salubridad en el Depósito a la mayor brevedad posible a efectos de evitar la existencia de alimañas en el mismo ya que es utilizado para el almacenamiento de mercadería alimenticia y otras veces de uso medicinal y/o aseo personal.</w:t>
      </w:r>
    </w:p>
    <w:p w:rsidR="00AA30C7" w:rsidRPr="00AA30C7" w:rsidRDefault="00AA30C7" w:rsidP="00AA30C7">
      <w:pPr>
        <w:spacing w:before="100" w:beforeAutospacing="1" w:after="100" w:afterAutospacing="1" w:line="240" w:lineRule="auto"/>
        <w:ind w:firstLine="180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>B. Se implemente un sistema de altas y bajas de mercadería en inventarios a través de un sistema informático que resulte más eficiente y que a su vez muestre una realidad más cercana a la verdadera existencia dentro de los depósitos, como por ejemplo el sistema de códigos de barras o cualquier otro, el cualno dependa de la convalidación u otorgamiento de un número de resolución de compra, lo cual si bien es necesario, no debería ser un condicionante para dar de alta o de baja a la mercadería sino más bien este debería ser un dato adicional. Lo anterior se efectivice en un plazo no mayor de 120 días.</w:t>
      </w:r>
    </w:p>
    <w:p w:rsidR="00AA30C7" w:rsidRPr="00AA30C7" w:rsidRDefault="00AA30C7" w:rsidP="00AA30C7">
      <w:pPr>
        <w:spacing w:before="100" w:beforeAutospacing="1" w:after="100" w:afterAutospacing="1" w:line="240" w:lineRule="auto"/>
        <w:ind w:firstLine="180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t>C. Poner en conocimiento de la Sra. Ministra de Desarrollo Social.</w:t>
      </w:r>
    </w:p>
    <w:p w:rsidR="00AA30C7" w:rsidRPr="00AA30C7" w:rsidRDefault="00AA30C7" w:rsidP="00AA30C7">
      <w:pPr>
        <w:spacing w:before="100" w:beforeAutospacing="1" w:after="100" w:afterAutospacing="1" w:line="240" w:lineRule="auto"/>
        <w:ind w:firstLine="180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i/>
          <w:iCs/>
          <w:color w:val="000000"/>
          <w:sz w:val="24"/>
          <w:szCs w:val="24"/>
          <w:lang w:val="es-AR"/>
        </w:rPr>
        <w:lastRenderedPageBreak/>
        <w:t>D. Disponer el seguimiento de lo indicado en los puntos anteriores, a través de la Contaduría Fiscal General, vía Delegación Fiscal destacada en el Organismo.</w:t>
      </w:r>
    </w:p>
    <w:p w:rsidR="00AA30C7" w:rsidRPr="00AA30C7" w:rsidRDefault="00AA30C7" w:rsidP="00AA30C7">
      <w:pPr>
        <w:spacing w:before="100" w:beforeAutospacing="1" w:after="100" w:afterAutospacing="1" w:line="240" w:lineRule="auto"/>
        <w:ind w:firstLine="180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  <w:t>Analizadas las actuaciones corresponde requerir al Ministerio de Desarrollo Social, a fin de que en el plazo de 15 días cumplimente con lo señalado por nuestro estamento contable en su informe de fs. 135/137, transcripto ut supra; y</w:t>
      </w:r>
    </w:p>
    <w:p w:rsidR="00AA30C7" w:rsidRPr="00AA30C7" w:rsidRDefault="00AA30C7" w:rsidP="00AA30C7">
      <w:pPr>
        <w:spacing w:before="100" w:beforeAutospacing="1" w:after="100" w:afterAutospacing="1" w:line="240" w:lineRule="auto"/>
        <w:ind w:firstLine="1800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  <w:t>Por ello, en ausencia del Sr. Vocal C.P.N. Marcelo Vidal, por encontrarse de comisión conforme Acta N° 89/2022;</w:t>
      </w:r>
    </w:p>
    <w:p w:rsidR="00AA30C7" w:rsidRPr="00AA30C7" w:rsidRDefault="00AA30C7" w:rsidP="00AA30C7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s-AR"/>
        </w:rPr>
        <w:t>EL TRIBUNAL DE CUENTAS</w:t>
      </w:r>
    </w:p>
    <w:p w:rsidR="00AA30C7" w:rsidRPr="00AA30C7" w:rsidRDefault="00AA30C7" w:rsidP="00AA30C7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s-AR"/>
        </w:rPr>
        <w:t>A C U E R D A</w:t>
      </w:r>
    </w:p>
    <w:p w:rsidR="00AA30C7" w:rsidRPr="00AA30C7" w:rsidRDefault="00AA30C7" w:rsidP="00AA30C7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u w:val="single"/>
          <w:lang w:val="es-AR"/>
        </w:rPr>
        <w:t>ARTICULO 1°</w:t>
      </w:r>
      <w:r w:rsidRPr="00AA30C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  <w:t>: </w:t>
      </w:r>
      <w:r w:rsidRPr="00AA30C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s-AR"/>
        </w:rPr>
        <w:t>REQUERIR </w:t>
      </w:r>
      <w:r w:rsidRPr="00AA30C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  <w:t>al Ministerio de Desarrollo Social, que en el perentorio plazo de 15 días informe respecto a lo señalado por nuestro estamento contable en su informe de fs. 135/137.</w:t>
      </w:r>
      <w:r w:rsidRPr="00AA30C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s-AR"/>
        </w:rPr>
        <w:t>A tal fin se acompaña copia de informe (fs. 135/137)</w:t>
      </w:r>
      <w:r w:rsidRPr="00AA30C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  <w:t>.</w:t>
      </w:r>
    </w:p>
    <w:p w:rsidR="00AA30C7" w:rsidRPr="00AA30C7" w:rsidRDefault="00AA30C7" w:rsidP="00AA30C7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u w:val="single"/>
          <w:lang w:val="es-AR"/>
        </w:rPr>
        <w:t>ARTICULO 2°</w:t>
      </w:r>
      <w:r w:rsidRPr="00AA30C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s-AR"/>
        </w:rPr>
        <w:t>: ADVERTIR </w:t>
      </w:r>
      <w:r w:rsidRPr="00AA30C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  <w:t>que una nueva actitud omisa será interpretada como una obstrucción a las funciones de este Tribunal en el sentido establecido en el artículo 133º de la LAF.</w:t>
      </w:r>
    </w:p>
    <w:p w:rsidR="00AA30C7" w:rsidRPr="00AA30C7" w:rsidRDefault="00AA30C7" w:rsidP="00AA30C7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u w:val="single"/>
          <w:lang w:val="es-AR"/>
        </w:rPr>
        <w:t>ARTICULO 3º</w:t>
      </w:r>
      <w:r w:rsidRPr="00AA30C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s-AR"/>
        </w:rPr>
        <w:t>: </w:t>
      </w:r>
      <w:r w:rsidRPr="00AA30C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  <w:t>Comuníquese y oportunamente archívese.</w:t>
      </w:r>
    </w:p>
    <w:p w:rsidR="00AA30C7" w:rsidRPr="00AA30C7" w:rsidRDefault="00AA30C7" w:rsidP="00AA30C7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r w:rsidRPr="00AA30C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  <w:t>G.E. (CAL)</w:t>
      </w:r>
    </w:p>
    <w:p w:rsidR="00AA30C7" w:rsidRPr="00AA30C7" w:rsidRDefault="00AA30C7" w:rsidP="00AA30C7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</w:pPr>
      <w:proofErr w:type="gramStart"/>
      <w:r w:rsidRPr="00AA30C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s-AR"/>
        </w:rPr>
        <w:t>FDO</w:t>
      </w:r>
      <w:r w:rsidRPr="00AA30C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s-AR"/>
        </w:rPr>
        <w:t>:</w:t>
      </w:r>
      <w:r w:rsidRPr="00AA30C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s-AR"/>
        </w:rPr>
        <w:t>:</w:t>
      </w:r>
      <w:proofErr w:type="gramEnd"/>
      <w:r w:rsidRPr="00AA30C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s-AR"/>
        </w:rPr>
        <w:t>C.P.N. MIGUEL TERRAF........Dr. SERGIO M. DIAZ RICCI</w:t>
      </w:r>
    </w:p>
    <w:p w:rsidR="00E037FE" w:rsidRPr="00291D63" w:rsidRDefault="00E037FE" w:rsidP="00AA30C7">
      <w:pPr>
        <w:rPr>
          <w:lang w:val="es-AR"/>
        </w:rPr>
      </w:pPr>
      <w:bookmarkStart w:id="0" w:name="_GoBack"/>
      <w:bookmarkEnd w:id="0"/>
    </w:p>
    <w:sectPr w:rsidR="00E037FE" w:rsidRPr="00291D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DC"/>
    <w:rsid w:val="001D510A"/>
    <w:rsid w:val="00291D63"/>
    <w:rsid w:val="00654001"/>
    <w:rsid w:val="0067730B"/>
    <w:rsid w:val="00727DBF"/>
    <w:rsid w:val="00AA30C7"/>
    <w:rsid w:val="00AE7F51"/>
    <w:rsid w:val="00E037FE"/>
    <w:rsid w:val="00F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776B"/>
  <w15:chartTrackingRefBased/>
  <w15:docId w15:val="{13605E65-07E3-4D6A-B2E2-2D90BC13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77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91D6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6773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c684nl6">
    <w:name w:val="nc684nl6"/>
    <w:basedOn w:val="Fuentedeprrafopredeter"/>
    <w:rsid w:val="0067730B"/>
  </w:style>
  <w:style w:type="character" w:customStyle="1" w:styleId="l9j0dhe7">
    <w:name w:val="l9j0dhe7"/>
    <w:basedOn w:val="Fuentedeprrafopredeter"/>
    <w:rsid w:val="0067730B"/>
  </w:style>
  <w:style w:type="character" w:customStyle="1" w:styleId="tojvnm2t">
    <w:name w:val="tojvnm2t"/>
    <w:basedOn w:val="Fuentedeprrafopredeter"/>
    <w:rsid w:val="0067730B"/>
  </w:style>
  <w:style w:type="character" w:customStyle="1" w:styleId="j1lvzwm4">
    <w:name w:val="j1lvzwm4"/>
    <w:basedOn w:val="Fuentedeprrafopredeter"/>
    <w:rsid w:val="0067730B"/>
  </w:style>
  <w:style w:type="character" w:customStyle="1" w:styleId="jpp8pzdo">
    <w:name w:val="jpp8pzdo"/>
    <w:basedOn w:val="Fuentedeprrafopredeter"/>
    <w:rsid w:val="0067730B"/>
  </w:style>
  <w:style w:type="character" w:customStyle="1" w:styleId="rfua0xdk">
    <w:name w:val="rfua0xdk"/>
    <w:basedOn w:val="Fuentedeprrafopredeter"/>
    <w:rsid w:val="0067730B"/>
  </w:style>
  <w:style w:type="paragraph" w:styleId="NormalWeb">
    <w:name w:val="Normal (Web)"/>
    <w:basedOn w:val="Normal"/>
    <w:uiPriority w:val="99"/>
    <w:semiHidden/>
    <w:unhideWhenUsed/>
    <w:rsid w:val="00AA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76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59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524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57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82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7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03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49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2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3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6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16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1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4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7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3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1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2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3895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2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8433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Santiago</cp:lastModifiedBy>
  <cp:revision>1</cp:revision>
  <dcterms:created xsi:type="dcterms:W3CDTF">2022-08-15T15:35:00Z</dcterms:created>
  <dcterms:modified xsi:type="dcterms:W3CDTF">2022-08-15T20:14:00Z</dcterms:modified>
</cp:coreProperties>
</file>